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07:56 МСК · База обновлена: 21.07.2026, 17:25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повышение температуры тела до 37,6°C,</w:t>
        <w:br/>
        <w:t>* интенсивный кашель со скудной желтоватой мокротой, сопровождающийся «свистящим» дыханием,</w:t>
        <w:br/>
        <w:t>* головную боль,</w:t>
        <w:br/>
        <w:t>* боли в мышцах,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в течение 7 дней, в дебюте заболевания отмечались слабость, субфебрилитет, миалгии, боли в горле при глотании.</w:t>
        <w:br/>
        <w:t>* На 3 день заболевания присоединился кашель со скудной мокротой, эпизоды диспноэ, сопровождающиеся свистящими хрипами в грудной клетке.</w:t>
        <w:br/>
        <w:t>* Подобные симптомы отмечались у членов семьи (муж, дети).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Работает уборщицей помещений.</w:t>
        <w:br/>
        <w:t>* Перенесённые заболевания: корь, скарлатина.</w:t>
        <w:br/>
        <w:t>* Наследственность и аллергоанамнез не отягощены.</w:t>
        <w:br/>
        <w:t>* Вредные привычки: курит с 20 лет (10 сигарет в день).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тяжести, температура тела – 37,2°C. Умеренная гиперемия зева. Нормостенического телосложения, периферические лимфоузлы не увеличены, отёков нет. Кожные покровы обычной окраски, влажные. При осмотре грудной клетки значимой патологии не выявлено.  При сравнительной перкуссии легких – лёгочный звук. При аускультации дыхание жёсткое, умеренное количество сухих басовых хрипов, в подлопаточных областях с обеих сторон умеренное количество влажных мелкопузырчатых хрипов, ЧДД – 20 в минуту. Пульс – 86 ударов в минуту, ритмичный. Тоны сердца звучные, ритм правильный. АД - 110/65 мм.рт.ст. Язык слегка обложен белым налетом. Живот мягкий, безболезненный. Печень и селезенка не увеличены. Симптом поколачивания отрицательный. Стул и мочеиспускание не нарушены.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M, G (IgM, IgG) к вирусу иммунодефицита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суммарных антител (IgM, IgG) к _Treponema pallidum_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клинический анализ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признаков бактериальной инфекции (нейтрофильный лейкоцитоз &gt;10-12×109/л и/или палочкоядерный сдвиг &gt;10%).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рентгенография органов грудной клетки; 6 — пульсоксиметрия</w:t>
      </w:r>
    </w:p>
    <w:p>
      <w:pPr>
        <w:ind w:left="504"/>
      </w:pPr>
      <w:r>
        <w:rPr>
          <w:b w:val="0"/>
          <w:i/>
        </w:rPr>
        <w:t>Для постановки диагноза необходимо проведение рентгенографии органов грудной клетки для выявления инфильтрации лёгочной ткани как признака пневмонии.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пульсоксиметрии для выявления гипоксемии.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учетом выявленных рентгенологических изменений целесообразно выполнить исследование для обнаружения +____________+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микоплазменной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стафилококковой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стрептококковой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микоплазменной</w:t>
      </w:r>
    </w:p>
    <w:p>
      <w:pPr>
        <w:ind w:left="504"/>
      </w:pPr>
      <w:r>
        <w:rPr>
          <w:b w:val="0"/>
          <w:i/>
        </w:rPr>
        <w:t>Для микоплазменной пневмонии характерно: мышечные и головные боли, симптомы поражения верхних дыхательных путей, малопродуктивный приступообразный кашель. На рентгенограмме легких  в 50% случаев – интерстициальные изменения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Пневмония в нижней доле левого и правого лёгкого 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Внебольничная двусторонняя нижнедолевая пневмония 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Очаговая пневмония нижней доли левого и правого лёгкого нетяжёлого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Внебольничная пневмония в нижней доле левого и правого лёгкого нетяжёлого 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Внебольничная пневмония в нижней доле левого и правого лёгкого нетяжёлого течения</w:t>
      </w:r>
    </w:p>
    <w:p>
      <w:pPr>
        <w:ind w:left="504"/>
      </w:pPr>
      <w:r>
        <w:rPr>
          <w:b w:val="0"/>
          <w:i/>
        </w:rPr>
        <w:t>Критериями диагноза являются:</w:t>
        <w:br/>
        <w:br/>
        <w:t>*</w:t>
        <w:tab/>
        <w:t>острое начало заболевания с субфебрильной лихорадкой и интоксикацией,</w:t>
        <w:br/>
        <w:t>*</w:t>
        <w:tab/>
        <w:t>кашель с гнойной мокротой,</w:t>
        <w:br/>
        <w:t>*</w:t>
        <w:tab/>
        <w:t>влажные мелкопузырчатые хрипы в зонах инфильтрации,</w:t>
        <w:br/>
        <w:t>*</w:t>
        <w:tab/>
        <w:t>нейтрофильный лейкоцитоз,</w:t>
        <w:br/>
        <w:t>*</w:t>
        <w:tab/>
        <w:t>интерстициальный тип инфильтрации на рентгенограмме органов грудной клетки.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оценки риска неблагоприятного прогноза и выбора места лечения следует использовать шкалу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GRACE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CRB-65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SMART-COP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CRB-65</w:t>
      </w:r>
    </w:p>
    <w:p>
      <w:pPr>
        <w:ind w:left="504"/>
      </w:pPr>
      <w:r>
        <w:rPr>
          <w:b w:val="0"/>
          <w:i/>
        </w:rPr>
        <w:t>Для оценки риска неблагоприятного прогноза и выбора места лечения следует использовать шкалу CRB-65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по шкале CRB-65 +______+ баллов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</w:t>
      </w:r>
    </w:p>
    <w:p>
      <w:pPr>
        <w:ind w:left="504"/>
      </w:pPr>
      <w:r>
        <w:rPr>
          <w:b w:val="0"/>
          <w:i/>
        </w:rPr>
        <w:t>Нет нарушения сознания, нормальные ЧДД и АД , возраст менее 65 лет - это 0 баллов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стартовой эмпирической терапии пациентке может быть назначен +_____________+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ципрофлоксацин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метронидазол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кларитромицин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кларитромицин</w:t>
      </w:r>
    </w:p>
    <w:p>
      <w:pPr>
        <w:ind w:left="504"/>
      </w:pPr>
      <w:r>
        <w:rPr>
          <w:b w:val="0"/>
          <w:i/>
        </w:rPr>
        <w:t>Показаниями для назначения кларитромицина в качестве стартовой эмпирической антибактериальной терапии в амбулаторных условиях является:</w:t>
        <w:br/>
        <w:br/>
        <w:t>*</w:t>
        <w:tab/>
        <w:t>отсутствие критериев тяжёлой пневмонии, сопутствующих заболеваний, антибактериальной терапии ≥ 2 дней в течение предыдущих 3 месяцев, факторов риска инфицирования редкими и/или полирезистентными возбудителями,</w:t>
        <w:br/>
        <w:t>*</w:t>
        <w:tab/>
        <w:t>наличие интерстициального типа инфильтрации, сходных клинических признаков у членов семьи, свидетельствующих в пользу инфицирования _Mycoplasma pneumoniae_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Эффективность эмпирической терапии после начала приёма антибактериального препарата следует оценить через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48-72</w:t>
      </w:r>
    </w:p>
    <w:p>
      <w:pPr>
        <w:ind w:left="504"/>
      </w:pPr>
      <w:r>
        <w:rPr>
          <w:b w:val="0"/>
          <w:i/>
        </w:rPr>
        <w:t>Эффективность стартовой эмпирической антибактериальной терапии следует оценить через 48-72 часа после начала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Критерием достаточности антибактериальной терапии, помимо стойкого снижения температуры тела &lt;37,2ºС в течение не менее 48 ч, отсутствия интоксикационного синдрома, гнойной мокроты и нормальной частоты дыхания, является снижение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количества лейкоцитов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количества лейкоцитов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Критерием достаточности антибактериальной терапии будет снижение количества лейкоцитов в крови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микоплазменной пневмонии  характерно(ы)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предшествующая герпетическая 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начало, высокая лихорадка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неврологическая симптоматика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мышечные и головные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мышечные и головные боли</w:t>
      </w:r>
    </w:p>
    <w:p>
      <w:pPr>
        <w:ind w:left="504"/>
      </w:pPr>
      <w:r>
        <w:rPr>
          <w:b w:val="0"/>
          <w:i/>
        </w:rPr>
        <w:t>Для микоплазменной пневмонии характерны - мышечные и головные боли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 методом диагностики микоплазменной пневмонии являет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антигенурии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 ее модификации (ПЦР в реальном времени)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антител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бактериологический анализ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ПЦР и ее модификации (ПЦР в реальном времени)</w:t>
      </w:r>
    </w:p>
    <w:p>
      <w:pPr>
        <w:ind w:left="504"/>
      </w:pPr>
      <w:r>
        <w:rPr>
          <w:b w:val="0"/>
          <w:i/>
        </w:rPr>
        <w:t>Основной метод диагностики микоплазменной пневмонии - ПЦР и ее модификации, в частности ПЦР в реальном времени (ПЦР-РТ)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54_2/" TargetMode="External"/><Relationship Id="rId21" Type="http://schemas.openxmlformats.org/officeDocument/2006/relationships/hyperlink" Target="https://library.mededtech.ru/rest/documents/654_2/#paragraph_0v4bo8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654_2/#paragraph_825rct" TargetMode="External"/><Relationship Id="rId25" Type="http://schemas.openxmlformats.org/officeDocument/2006/relationships/hyperlink" Target="https://library.mededtech.ru/rest/documents/654_2/#paragraph_stltub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654_2/#paragraph_6gc133" TargetMode="External"/><Relationship Id="rId28" Type="http://schemas.openxmlformats.org/officeDocument/2006/relationships/hyperlink" Target="https://library.mededtech.ru/rest/documents/654_2/#list_item_ss2763" TargetMode="External"/><Relationship Id="rId29" Type="http://schemas.openxmlformats.org/officeDocument/2006/relationships/hyperlink" Target="https://library.mededtech.ru/rest/documents/654_2/#&#1055;&#1088;&#1080;&#1083;&#1086;&#1078;&#1077;&#1085;&#1080;&#1077;_&#1043;2_&#1064;&#1082;&#1072;&#1083;&#1072;_curb_crb_65" TargetMode="External"/><Relationship Id="rId30" Type="http://schemas.openxmlformats.org/officeDocument/2006/relationships/hyperlink" Target="https://library.mededtech.ru/rest/documents/654_2/#image_mm35uq" TargetMode="External"/><Relationship Id="rId31" Type="http://schemas.openxmlformats.org/officeDocument/2006/relationships/hyperlink" Target="https://library.mededtech.ru/rest/documents/654_2/#paragraph_ro2lcq" TargetMode="External"/><Relationship Id="rId32" Type="http://schemas.openxmlformats.org/officeDocument/2006/relationships/hyperlink" Target="https://library.mededtech.ru/rest/documents/654_2/#paragraph_llehm1" TargetMode="External"/><Relationship Id="rId33" Type="http://schemas.openxmlformats.org/officeDocument/2006/relationships/image" Target="media/image8.png"/><Relationship Id="rId34" Type="http://schemas.openxmlformats.org/officeDocument/2006/relationships/hyperlink" Target="https://library.mededtech.ru/rest/documents/654_2/#paragraph_kelbaa" TargetMode="External"/><Relationship Id="rId35" Type="http://schemas.openxmlformats.org/officeDocument/2006/relationships/hyperlink" Target="https://library.mededtech.ru/rest/documents/654_2/#list_item_4545mv" TargetMode="External"/><Relationship Id="rId36" Type="http://schemas.openxmlformats.org/officeDocument/2006/relationships/hyperlink" Target="https://library.mededtech.ru/rest/documents/654_2/#paragraph_75dgt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